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5A0E" w14:textId="77777777" w:rsidR="009E7A5E" w:rsidRPr="00BD308C" w:rsidRDefault="009E7A5E" w:rsidP="009E7A5E">
      <w:pPr>
        <w:rPr>
          <w:b/>
          <w:bCs/>
          <w:sz w:val="24"/>
          <w:szCs w:val="24"/>
        </w:rPr>
      </w:pPr>
      <w:r w:rsidRPr="00BD308C">
        <w:rPr>
          <w:b/>
          <w:bCs/>
          <w:sz w:val="24"/>
          <w:szCs w:val="24"/>
        </w:rPr>
        <w:t>FOR IMMEDIATE RELEASE</w:t>
      </w:r>
    </w:p>
    <w:p w14:paraId="5972AF6A" w14:textId="77777777" w:rsidR="009E7A5E" w:rsidRPr="00BD308C" w:rsidRDefault="009E7A5E" w:rsidP="009E7A5E">
      <w:pPr>
        <w:rPr>
          <w:sz w:val="24"/>
          <w:szCs w:val="24"/>
        </w:rPr>
      </w:pPr>
      <w:r w:rsidRPr="00BD308C">
        <w:rPr>
          <w:b/>
          <w:bCs/>
          <w:sz w:val="24"/>
          <w:szCs w:val="24"/>
        </w:rPr>
        <w:t>Contact: Don Kennedy</w:t>
      </w:r>
      <w:r w:rsidRPr="00BD308C">
        <w:rPr>
          <w:sz w:val="24"/>
          <w:szCs w:val="24"/>
        </w:rPr>
        <w:t xml:space="preserve">, </w:t>
      </w:r>
      <w:r w:rsidRPr="00BD308C">
        <w:rPr>
          <w:i/>
          <w:iCs/>
          <w:sz w:val="24"/>
          <w:szCs w:val="24"/>
        </w:rPr>
        <w:t>Marketing Specialist</w:t>
      </w:r>
      <w:r w:rsidRPr="00BD308C">
        <w:rPr>
          <w:sz w:val="24"/>
          <w:szCs w:val="24"/>
        </w:rPr>
        <w:t xml:space="preserve">, </w:t>
      </w:r>
      <w:proofErr w:type="spellStart"/>
      <w:r w:rsidRPr="00BD308C">
        <w:rPr>
          <w:sz w:val="24"/>
          <w:szCs w:val="24"/>
        </w:rPr>
        <w:t>TecNiq</w:t>
      </w:r>
      <w:proofErr w:type="spellEnd"/>
      <w:r w:rsidRPr="00BD308C">
        <w:rPr>
          <w:sz w:val="24"/>
          <w:szCs w:val="24"/>
        </w:rPr>
        <w:t>, Inc.</w:t>
      </w:r>
    </w:p>
    <w:p w14:paraId="49CB7160" w14:textId="1CC93E54" w:rsidR="009E7A5E" w:rsidRDefault="009E7A5E"/>
    <w:p w14:paraId="1A7AB28C" w14:textId="77777777" w:rsidR="00AC2E2E" w:rsidRDefault="00AC2E2E">
      <w:pPr>
        <w:rPr>
          <w:sz w:val="28"/>
          <w:szCs w:val="28"/>
        </w:rPr>
      </w:pPr>
    </w:p>
    <w:p w14:paraId="6F68D6CF" w14:textId="7E338B7A" w:rsidR="009E7A5E" w:rsidRPr="009E7A5E" w:rsidRDefault="009E7A5E">
      <w:pPr>
        <w:rPr>
          <w:sz w:val="28"/>
          <w:szCs w:val="28"/>
        </w:rPr>
      </w:pPr>
      <w:proofErr w:type="spellStart"/>
      <w:r w:rsidRPr="009E7A5E">
        <w:rPr>
          <w:sz w:val="28"/>
          <w:szCs w:val="28"/>
        </w:rPr>
        <w:t>TecNiq</w:t>
      </w:r>
      <w:proofErr w:type="spellEnd"/>
      <w:r w:rsidRPr="009E7A5E">
        <w:rPr>
          <w:sz w:val="28"/>
          <w:szCs w:val="28"/>
        </w:rPr>
        <w:t xml:space="preserve"> Inc. Announces New Porch/Deck Light</w:t>
      </w:r>
    </w:p>
    <w:p w14:paraId="14F3793E" w14:textId="01B05071" w:rsidR="009E7A5E" w:rsidRPr="00AC2E2E" w:rsidRDefault="009E7A5E" w:rsidP="00AC2E2E">
      <w:pPr>
        <w:spacing w:line="240" w:lineRule="auto"/>
        <w:rPr>
          <w:b/>
          <w:bCs/>
          <w:sz w:val="44"/>
          <w:szCs w:val="44"/>
        </w:rPr>
      </w:pPr>
      <w:r w:rsidRPr="00AC2E2E">
        <w:rPr>
          <w:b/>
          <w:bCs/>
          <w:sz w:val="44"/>
          <w:szCs w:val="44"/>
        </w:rPr>
        <w:t xml:space="preserve">The Newest in Accent Lights from </w:t>
      </w:r>
      <w:proofErr w:type="spellStart"/>
      <w:r w:rsidRPr="00AC2E2E">
        <w:rPr>
          <w:b/>
          <w:bCs/>
          <w:sz w:val="44"/>
          <w:szCs w:val="44"/>
        </w:rPr>
        <w:t>TecNiq</w:t>
      </w:r>
      <w:proofErr w:type="spellEnd"/>
      <w:r w:rsidRPr="00AC2E2E">
        <w:rPr>
          <w:b/>
          <w:bCs/>
          <w:sz w:val="44"/>
          <w:szCs w:val="44"/>
        </w:rPr>
        <w:t xml:space="preserve"> – Provide Decks/Porches and Pathways with High Function, High Style Lighting Option</w:t>
      </w:r>
    </w:p>
    <w:p w14:paraId="640AB512" w14:textId="09D17253" w:rsidR="009E7A5E" w:rsidRDefault="009E7A5E"/>
    <w:p w14:paraId="431B8B28" w14:textId="30D649C0" w:rsidR="009E7A5E" w:rsidRPr="00AC2E2E" w:rsidRDefault="009E7A5E">
      <w:pPr>
        <w:rPr>
          <w:rFonts w:ascii="Times New Roman" w:hAnsi="Times New Roman" w:cs="Times New Roman"/>
          <w:sz w:val="20"/>
          <w:szCs w:val="20"/>
        </w:rPr>
      </w:pPr>
      <w:r w:rsidRPr="00AC2E2E">
        <w:rPr>
          <w:rFonts w:ascii="Times New Roman" w:hAnsi="Times New Roman" w:cs="Times New Roman"/>
          <w:sz w:val="20"/>
          <w:szCs w:val="20"/>
        </w:rPr>
        <w:t xml:space="preserve">Galesburg, MI – December </w:t>
      </w:r>
      <w:r w:rsidR="00C27057" w:rsidRPr="00AC2E2E">
        <w:rPr>
          <w:rFonts w:ascii="Times New Roman" w:hAnsi="Times New Roman" w:cs="Times New Roman"/>
          <w:sz w:val="20"/>
          <w:szCs w:val="20"/>
        </w:rPr>
        <w:t>2</w:t>
      </w:r>
      <w:r w:rsidR="00E07796">
        <w:rPr>
          <w:rFonts w:ascii="Times New Roman" w:hAnsi="Times New Roman" w:cs="Times New Roman"/>
          <w:sz w:val="20"/>
          <w:szCs w:val="20"/>
        </w:rPr>
        <w:t>3</w:t>
      </w:r>
      <w:r w:rsidRPr="00AC2E2E">
        <w:rPr>
          <w:rFonts w:ascii="Times New Roman" w:hAnsi="Times New Roman" w:cs="Times New Roman"/>
          <w:sz w:val="20"/>
          <w:szCs w:val="20"/>
        </w:rPr>
        <w:t xml:space="preserve">, 2020 – </w:t>
      </w:r>
      <w:proofErr w:type="spellStart"/>
      <w:r w:rsidRPr="00AC2E2E">
        <w:rPr>
          <w:rFonts w:ascii="Times New Roman" w:hAnsi="Times New Roman" w:cs="Times New Roman"/>
          <w:sz w:val="20"/>
          <w:szCs w:val="20"/>
        </w:rPr>
        <w:t>TecNiq</w:t>
      </w:r>
      <w:proofErr w:type="spellEnd"/>
      <w:r w:rsidRPr="00AC2E2E">
        <w:rPr>
          <w:rFonts w:ascii="Times New Roman" w:hAnsi="Times New Roman" w:cs="Times New Roman"/>
          <w:sz w:val="20"/>
          <w:szCs w:val="20"/>
        </w:rPr>
        <w:t xml:space="preserve"> Inc. is pleased to announce the release of their D17 Porch/Deck Accent Lights. The D17</w:t>
      </w:r>
      <w:r w:rsidR="002F3DC1" w:rsidRPr="00AC2E2E">
        <w:rPr>
          <w:rFonts w:ascii="Times New Roman" w:hAnsi="Times New Roman" w:cs="Times New Roman"/>
          <w:sz w:val="20"/>
          <w:szCs w:val="20"/>
        </w:rPr>
        <w:t xml:space="preserve"> features (6) white LEDs with an output of 540 lumens. Each light is designed to be surface mounted</w:t>
      </w:r>
      <w:r w:rsidR="00346D18" w:rsidRPr="00AC2E2E">
        <w:rPr>
          <w:rFonts w:ascii="Times New Roman" w:hAnsi="Times New Roman" w:cs="Times New Roman"/>
          <w:sz w:val="20"/>
          <w:szCs w:val="20"/>
        </w:rPr>
        <w:t xml:space="preserve"> </w:t>
      </w:r>
      <w:r w:rsidR="002F3DC1" w:rsidRPr="00AC2E2E">
        <w:rPr>
          <w:rFonts w:ascii="Times New Roman" w:hAnsi="Times New Roman" w:cs="Times New Roman"/>
          <w:sz w:val="20"/>
          <w:szCs w:val="20"/>
        </w:rPr>
        <w:t xml:space="preserve">and is provided with pigtail connections. The D17 is a sealed light, utilizing </w:t>
      </w:r>
      <w:proofErr w:type="spellStart"/>
      <w:r w:rsidR="002F3DC1" w:rsidRPr="00AC2E2E">
        <w:rPr>
          <w:rFonts w:ascii="Times New Roman" w:hAnsi="Times New Roman" w:cs="Times New Roman"/>
          <w:sz w:val="20"/>
          <w:szCs w:val="20"/>
        </w:rPr>
        <w:t>TecSeal</w:t>
      </w:r>
      <w:proofErr w:type="spellEnd"/>
      <w:r w:rsidR="002F3DC1" w:rsidRPr="00AC2E2E">
        <w:rPr>
          <w:rFonts w:ascii="Times New Roman" w:hAnsi="Times New Roman" w:cs="Times New Roman"/>
          <w:sz w:val="20"/>
          <w:szCs w:val="20"/>
        </w:rPr>
        <w:t xml:space="preserve"> – </w:t>
      </w:r>
      <w:proofErr w:type="spellStart"/>
      <w:r w:rsidR="002F3DC1" w:rsidRPr="00AC2E2E">
        <w:rPr>
          <w:rFonts w:ascii="Times New Roman" w:hAnsi="Times New Roman" w:cs="Times New Roman"/>
          <w:sz w:val="20"/>
          <w:szCs w:val="20"/>
        </w:rPr>
        <w:t>TecNiq’s</w:t>
      </w:r>
      <w:proofErr w:type="spellEnd"/>
      <w:r w:rsidR="002F3DC1" w:rsidRPr="00AC2E2E">
        <w:rPr>
          <w:rFonts w:ascii="Times New Roman" w:hAnsi="Times New Roman" w:cs="Times New Roman"/>
          <w:sz w:val="20"/>
          <w:szCs w:val="20"/>
        </w:rPr>
        <w:t xml:space="preserve"> proprietary urethane potting material, for guaranteed circuit board protection. </w:t>
      </w:r>
    </w:p>
    <w:p w14:paraId="2E8FDE8E" w14:textId="558EE6A7" w:rsidR="002F3DC1" w:rsidRPr="00AC2E2E" w:rsidRDefault="00F30A4A" w:rsidP="00346D18">
      <w:pPr>
        <w:pStyle w:val="BasicParagraph"/>
        <w:suppressAutoHyphens/>
        <w:rPr>
          <w:rFonts w:ascii="Times New Roman" w:hAnsi="Times New Roman" w:cs="Times New Roman"/>
          <w:sz w:val="20"/>
          <w:szCs w:val="20"/>
        </w:rPr>
      </w:pPr>
      <w:r w:rsidRPr="00AC2E2E">
        <w:rPr>
          <w:rFonts w:ascii="Times New Roman" w:hAnsi="Times New Roman" w:cs="Times New Roman"/>
          <w:sz w:val="20"/>
          <w:szCs w:val="20"/>
        </w:rPr>
        <w:t xml:space="preserve">The ALL NEW D17 Accent Lights are built on the same foundation as all </w:t>
      </w:r>
      <w:proofErr w:type="spellStart"/>
      <w:r w:rsidRPr="00AC2E2E">
        <w:rPr>
          <w:rFonts w:ascii="Times New Roman" w:hAnsi="Times New Roman" w:cs="Times New Roman"/>
          <w:sz w:val="20"/>
          <w:szCs w:val="20"/>
        </w:rPr>
        <w:t>TecNiq</w:t>
      </w:r>
      <w:proofErr w:type="spellEnd"/>
      <w:r w:rsidRPr="00AC2E2E">
        <w:rPr>
          <w:rFonts w:ascii="Times New Roman" w:hAnsi="Times New Roman" w:cs="Times New Roman"/>
          <w:sz w:val="20"/>
          <w:szCs w:val="20"/>
        </w:rPr>
        <w:t xml:space="preserve"> Lights – superior engineering, sleek design, and an unwavering commitment to the highest quality product on the market. The D17’s </w:t>
      </w:r>
      <w:proofErr w:type="gramStart"/>
      <w:r w:rsidRPr="00AC2E2E">
        <w:rPr>
          <w:rFonts w:ascii="Times New Roman" w:hAnsi="Times New Roman" w:cs="Times New Roman"/>
          <w:sz w:val="20"/>
          <w:szCs w:val="20"/>
        </w:rPr>
        <w:t>are</w:t>
      </w:r>
      <w:proofErr w:type="gramEnd"/>
      <w:r w:rsidRPr="00AC2E2E">
        <w:rPr>
          <w:rFonts w:ascii="Times New Roman" w:hAnsi="Times New Roman" w:cs="Times New Roman"/>
          <w:sz w:val="20"/>
          <w:szCs w:val="20"/>
        </w:rPr>
        <w:t xml:space="preserve"> the perfect option for boats, RV’s, work trucks, trailers, delivery trucks, and more. Light up walk areas for safer movement, deliver visibility in dark areas, and provide long lasting performance.</w:t>
      </w:r>
      <w:r w:rsidR="00346D18" w:rsidRPr="00AC2E2E">
        <w:rPr>
          <w:rFonts w:ascii="Times New Roman" w:hAnsi="Times New Roman" w:cs="Times New Roman"/>
          <w:sz w:val="20"/>
          <w:szCs w:val="20"/>
        </w:rPr>
        <w:t xml:space="preserve"> For more information on the D17, or any other industry leading LED solutions from </w:t>
      </w:r>
      <w:proofErr w:type="spellStart"/>
      <w:r w:rsidR="00346D18" w:rsidRPr="00AC2E2E">
        <w:rPr>
          <w:rFonts w:ascii="Times New Roman" w:hAnsi="Times New Roman" w:cs="Times New Roman"/>
          <w:sz w:val="20"/>
          <w:szCs w:val="20"/>
        </w:rPr>
        <w:t>TecNiq</w:t>
      </w:r>
      <w:proofErr w:type="spellEnd"/>
      <w:r w:rsidR="00346D18" w:rsidRPr="00AC2E2E">
        <w:rPr>
          <w:rFonts w:ascii="Times New Roman" w:hAnsi="Times New Roman" w:cs="Times New Roman"/>
          <w:sz w:val="20"/>
          <w:szCs w:val="20"/>
        </w:rPr>
        <w:t xml:space="preserve">, visit </w:t>
      </w:r>
      <w:hyperlink r:id="rId5" w:history="1">
        <w:r w:rsidR="00346D18" w:rsidRPr="00AC2E2E">
          <w:rPr>
            <w:rStyle w:val="Hyperlink"/>
            <w:rFonts w:ascii="Times New Roman" w:hAnsi="Times New Roman" w:cs="Times New Roman"/>
            <w:sz w:val="20"/>
            <w:szCs w:val="20"/>
          </w:rPr>
          <w:t>www.TecNiqInc.com</w:t>
        </w:r>
      </w:hyperlink>
      <w:r w:rsidR="00346D18" w:rsidRPr="00AC2E2E">
        <w:rPr>
          <w:rFonts w:ascii="Times New Roman" w:hAnsi="Times New Roman" w:cs="Times New Roman"/>
          <w:sz w:val="20"/>
          <w:szCs w:val="20"/>
        </w:rPr>
        <w:t xml:space="preserve">. </w:t>
      </w:r>
    </w:p>
    <w:p w14:paraId="66337420" w14:textId="5EFAD933" w:rsidR="00346D18" w:rsidRPr="00AC2E2E" w:rsidRDefault="00346D18" w:rsidP="00346D18">
      <w:pPr>
        <w:pStyle w:val="BasicParagraph"/>
        <w:suppressAutoHyphens/>
        <w:rPr>
          <w:rFonts w:ascii="Times New Roman" w:hAnsi="Times New Roman" w:cs="Times New Roman"/>
          <w:sz w:val="20"/>
          <w:szCs w:val="20"/>
        </w:rPr>
      </w:pPr>
    </w:p>
    <w:p w14:paraId="586B50BE" w14:textId="6D93D534" w:rsidR="00346D18" w:rsidRPr="00AC2E2E" w:rsidRDefault="00346D18" w:rsidP="00346D18">
      <w:pPr>
        <w:pStyle w:val="BasicParagraph"/>
        <w:suppressAutoHyphens/>
        <w:rPr>
          <w:rFonts w:ascii="Times New Roman" w:hAnsi="Times New Roman" w:cs="Times New Roman"/>
          <w:sz w:val="20"/>
          <w:szCs w:val="20"/>
        </w:rPr>
      </w:pPr>
      <w:proofErr w:type="spellStart"/>
      <w:r w:rsidRPr="00AC2E2E">
        <w:rPr>
          <w:rFonts w:ascii="Times New Roman" w:hAnsi="Times New Roman" w:cs="Times New Roman"/>
          <w:sz w:val="20"/>
          <w:szCs w:val="20"/>
        </w:rPr>
        <w:t>TecNiq</w:t>
      </w:r>
      <w:proofErr w:type="spellEnd"/>
      <w:r w:rsidRPr="00AC2E2E">
        <w:rPr>
          <w:rFonts w:ascii="Times New Roman" w:hAnsi="Times New Roman" w:cs="Times New Roman"/>
          <w:sz w:val="20"/>
          <w:szCs w:val="20"/>
        </w:rPr>
        <w:t xml:space="preserve"> – Changing the Shape of Light</w:t>
      </w:r>
    </w:p>
    <w:p w14:paraId="5B672952" w14:textId="1FA90B54" w:rsidR="00C27057" w:rsidRDefault="00C27057" w:rsidP="00346D18">
      <w:pPr>
        <w:pStyle w:val="BasicParagraph"/>
        <w:suppressAutoHyphens/>
        <w:rPr>
          <w:rFonts w:ascii="NimbusSanLig" w:hAnsi="NimbusSanLig" w:cs="NimbusSanLig"/>
          <w:sz w:val="20"/>
          <w:szCs w:val="20"/>
        </w:rPr>
      </w:pPr>
    </w:p>
    <w:p w14:paraId="33245581" w14:textId="6568C58D" w:rsidR="00C27057" w:rsidRDefault="00C27057" w:rsidP="00346D18">
      <w:pPr>
        <w:pStyle w:val="BasicParagraph"/>
        <w:suppressAutoHyphens/>
        <w:rPr>
          <w:rFonts w:ascii="NimbusSanLig" w:hAnsi="NimbusSanLig" w:cs="NimbusSanLig"/>
          <w:sz w:val="20"/>
          <w:szCs w:val="20"/>
        </w:rPr>
      </w:pPr>
    </w:p>
    <w:p w14:paraId="77BE7810" w14:textId="77777777" w:rsidR="00C27057" w:rsidRPr="004B362A" w:rsidRDefault="00C27057" w:rsidP="00C27057">
      <w:pPr>
        <w:rPr>
          <w:rFonts w:ascii="NimbusSan" w:eastAsia="Times New Roman" w:hAnsi="NimbusSan"/>
          <w:sz w:val="18"/>
          <w:szCs w:val="18"/>
        </w:rPr>
      </w:pPr>
      <w:proofErr w:type="spellStart"/>
      <w:r w:rsidRPr="00D40BEA">
        <w:rPr>
          <w:rFonts w:ascii="NimbusSan" w:eastAsia="Times New Roman" w:hAnsi="NimbusSan"/>
          <w:sz w:val="18"/>
          <w:szCs w:val="18"/>
        </w:rPr>
        <w:t>TecNiq</w:t>
      </w:r>
      <w:proofErr w:type="spellEnd"/>
      <w:r w:rsidRPr="00D40BEA">
        <w:rPr>
          <w:rFonts w:ascii="NimbusSan" w:eastAsia="Times New Roman" w:hAnsi="NimbusSan"/>
          <w:sz w:val="18"/>
          <w:szCs w:val="18"/>
        </w:rPr>
        <w:t xml:space="preserve"> Inc.</w:t>
      </w:r>
      <w:r w:rsidRPr="00D40BEA">
        <w:rPr>
          <w:rFonts w:ascii="NimbusSanLig" w:eastAsia="Times New Roman" w:hAnsi="NimbusSanLig"/>
          <w:sz w:val="18"/>
          <w:szCs w:val="18"/>
        </w:rPr>
        <w:t xml:space="preserve"> is an engineer owned &amp; operated company with a strong commitment to excellence. We begin with a simple belief in offering the greatest value, the highest quality lighting solutions, and great customer care. </w:t>
      </w:r>
      <w:r w:rsidRPr="00D40BEA">
        <w:rPr>
          <w:rFonts w:ascii="NimbusSanLig" w:hAnsi="NimbusSanLig" w:cs="Segoe UI"/>
          <w:sz w:val="18"/>
          <w:szCs w:val="18"/>
          <w:shd w:val="clear" w:color="auto" w:fill="FFFFFF"/>
        </w:rPr>
        <w:t xml:space="preserve">We use the highest quality LEDs, materials, and offer market leading technologically advanced lighting solutions. From </w:t>
      </w:r>
      <w:r>
        <w:rPr>
          <w:rFonts w:ascii="NimbusSanLig" w:hAnsi="NimbusSanLig" w:cs="Segoe UI"/>
          <w:sz w:val="18"/>
          <w:szCs w:val="18"/>
          <w:shd w:val="clear" w:color="auto" w:fill="FFFFFF"/>
        </w:rPr>
        <w:t xml:space="preserve">emergency response vehicles, </w:t>
      </w:r>
      <w:r w:rsidRPr="00D40BEA">
        <w:rPr>
          <w:rFonts w:ascii="NimbusSanLig" w:hAnsi="NimbusSanLig" w:cs="Segoe UI"/>
          <w:sz w:val="18"/>
          <w:szCs w:val="18"/>
          <w:shd w:val="clear" w:color="auto" w:fill="FFFFFF"/>
        </w:rPr>
        <w:t>fleet vehicles, construction trailers, boats, heavy or light duty equipment, you can expect your lights to work every time. Our goal is to exceed your product quality expectations. We feel so strongly about our commitment to quality, that we back every one of our products with a no-nonsense</w:t>
      </w:r>
      <w:r w:rsidRPr="004B362A">
        <w:rPr>
          <w:rFonts w:ascii="NimbusSan" w:hAnsi="NimbusSan" w:cs="Segoe UI"/>
          <w:sz w:val="18"/>
          <w:szCs w:val="18"/>
          <w:shd w:val="clear" w:color="auto" w:fill="FFFFFF"/>
        </w:rPr>
        <w:t xml:space="preserve"> </w:t>
      </w:r>
      <w:r w:rsidRPr="00D40BEA">
        <w:rPr>
          <w:rFonts w:ascii="NimbusSan" w:hAnsi="NimbusSan" w:cs="Segoe UI"/>
          <w:b/>
          <w:bCs/>
          <w:sz w:val="18"/>
          <w:szCs w:val="18"/>
          <w:shd w:val="clear" w:color="auto" w:fill="FFFFFF"/>
        </w:rPr>
        <w:t>Lifetime Warranty</w:t>
      </w:r>
      <w:r w:rsidRPr="004B362A">
        <w:rPr>
          <w:rFonts w:ascii="NimbusSan" w:hAnsi="NimbusSan" w:cs="Segoe UI"/>
          <w:sz w:val="18"/>
          <w:szCs w:val="18"/>
          <w:shd w:val="clear" w:color="auto" w:fill="FFFFFF"/>
        </w:rPr>
        <w:t xml:space="preserve">. </w:t>
      </w:r>
    </w:p>
    <w:p w14:paraId="7F6F9BF1" w14:textId="61110668" w:rsidR="00C27057" w:rsidRDefault="00C27057" w:rsidP="00346D18">
      <w:pPr>
        <w:pStyle w:val="BasicParagraph"/>
        <w:suppressAutoHyphens/>
        <w:rPr>
          <w:rFonts w:ascii="NimbusSanLig" w:hAnsi="NimbusSanLig" w:cs="NimbusSanLig"/>
          <w:sz w:val="20"/>
          <w:szCs w:val="20"/>
        </w:rPr>
      </w:pPr>
    </w:p>
    <w:p w14:paraId="652FA2B7" w14:textId="6F8225A3" w:rsidR="00C27057" w:rsidRDefault="00C27057" w:rsidP="00346D18">
      <w:pPr>
        <w:pStyle w:val="BasicParagraph"/>
        <w:suppressAutoHyphens/>
        <w:rPr>
          <w:rFonts w:ascii="NimbusSanLig" w:hAnsi="NimbusSanLig" w:cs="NimbusSanLig"/>
          <w:sz w:val="20"/>
          <w:szCs w:val="20"/>
        </w:rPr>
      </w:pPr>
    </w:p>
    <w:p w14:paraId="12F6321A" w14:textId="0BC80058" w:rsidR="00C27057" w:rsidRDefault="00C27057" w:rsidP="00C27057">
      <w:pPr>
        <w:pStyle w:val="BasicParagraph"/>
        <w:numPr>
          <w:ilvl w:val="0"/>
          <w:numId w:val="1"/>
        </w:numPr>
        <w:tabs>
          <w:tab w:val="left" w:pos="300"/>
        </w:tabs>
        <w:suppressAutoHyphens/>
        <w:rPr>
          <w:rFonts w:ascii="NimbusSanLig" w:hAnsi="NimbusSanLig" w:cs="NimbusSanLig"/>
          <w:sz w:val="20"/>
          <w:szCs w:val="20"/>
        </w:rPr>
      </w:pPr>
      <w:r>
        <w:rPr>
          <w:rFonts w:ascii="NimbusSanLig" w:hAnsi="NimbusSanLig" w:cs="NimbusSanLig"/>
          <w:sz w:val="20"/>
          <w:szCs w:val="20"/>
        </w:rPr>
        <w:t xml:space="preserve">This accent/porch light provides efficient options for boat decks, RV’s, </w:t>
      </w:r>
    </w:p>
    <w:p w14:paraId="09ECC672" w14:textId="77777777" w:rsidR="00C27057" w:rsidRDefault="00C27057" w:rsidP="00C27057">
      <w:pPr>
        <w:pStyle w:val="BasicParagraph"/>
        <w:tabs>
          <w:tab w:val="left" w:pos="300"/>
        </w:tabs>
        <w:suppressAutoHyphens/>
        <w:ind w:left="720"/>
        <w:rPr>
          <w:rFonts w:ascii="NimbusSanLig" w:hAnsi="NimbusSanLig" w:cs="NimbusSanLig"/>
          <w:sz w:val="20"/>
          <w:szCs w:val="20"/>
        </w:rPr>
      </w:pPr>
      <w:r>
        <w:rPr>
          <w:rFonts w:ascii="NimbusSanLig" w:hAnsi="NimbusSanLig" w:cs="NimbusSanLig"/>
          <w:sz w:val="20"/>
          <w:szCs w:val="20"/>
        </w:rPr>
        <w:t>and additional applications, where style and function are desired</w:t>
      </w:r>
    </w:p>
    <w:p w14:paraId="5B4DAB2C" w14:textId="77777777" w:rsidR="00C27057" w:rsidRDefault="00C27057" w:rsidP="00C27057">
      <w:pPr>
        <w:pStyle w:val="BasicParagraph"/>
        <w:tabs>
          <w:tab w:val="left" w:pos="300"/>
        </w:tabs>
        <w:suppressAutoHyphens/>
        <w:spacing w:line="240" w:lineRule="auto"/>
        <w:rPr>
          <w:rFonts w:ascii="NimbusSanLig" w:hAnsi="NimbusSanLig" w:cs="NimbusSanLig"/>
          <w:sz w:val="20"/>
          <w:szCs w:val="20"/>
        </w:rPr>
      </w:pPr>
    </w:p>
    <w:p w14:paraId="5B85C354" w14:textId="72142B1D" w:rsidR="00C27057" w:rsidRDefault="00C27057" w:rsidP="00C27057">
      <w:pPr>
        <w:pStyle w:val="BasicParagraph"/>
        <w:numPr>
          <w:ilvl w:val="0"/>
          <w:numId w:val="1"/>
        </w:numPr>
        <w:tabs>
          <w:tab w:val="left" w:pos="300"/>
        </w:tabs>
        <w:suppressAutoHyphens/>
        <w:spacing w:line="240" w:lineRule="auto"/>
        <w:rPr>
          <w:rFonts w:ascii="NimbusSanLig" w:hAnsi="NimbusSanLig" w:cs="NimbusSanLig"/>
          <w:sz w:val="20"/>
          <w:szCs w:val="20"/>
        </w:rPr>
      </w:pPr>
      <w:r>
        <w:rPr>
          <w:rFonts w:ascii="NimbusSanLig" w:hAnsi="NimbusSanLig" w:cs="NimbusSanLig"/>
          <w:sz w:val="20"/>
          <w:szCs w:val="20"/>
        </w:rPr>
        <w:t xml:space="preserve">Lamp features (6) high efficiency LEDs, providing </w:t>
      </w:r>
      <w:r>
        <w:rPr>
          <w:rFonts w:ascii="NimbusSan" w:hAnsi="NimbusSan" w:cs="NimbusSan"/>
          <w:b/>
          <w:bCs/>
          <w:sz w:val="20"/>
          <w:szCs w:val="20"/>
        </w:rPr>
        <w:t>540 lumens</w:t>
      </w:r>
      <w:r>
        <w:rPr>
          <w:rFonts w:ascii="NimbusSanLig" w:hAnsi="NimbusSanLig" w:cs="NimbusSanLig"/>
          <w:sz w:val="20"/>
          <w:szCs w:val="20"/>
        </w:rPr>
        <w:t xml:space="preserve"> of output</w:t>
      </w:r>
    </w:p>
    <w:p w14:paraId="186D2871" w14:textId="77777777" w:rsidR="00C27057" w:rsidRDefault="00C27057" w:rsidP="00C27057">
      <w:pPr>
        <w:pStyle w:val="BasicParagraph"/>
        <w:tabs>
          <w:tab w:val="left" w:pos="300"/>
        </w:tabs>
        <w:suppressAutoHyphens/>
        <w:spacing w:line="240" w:lineRule="auto"/>
        <w:rPr>
          <w:rFonts w:ascii="NimbusSanLig" w:hAnsi="NimbusSanLig" w:cs="NimbusSanLig"/>
          <w:sz w:val="20"/>
          <w:szCs w:val="20"/>
        </w:rPr>
      </w:pPr>
    </w:p>
    <w:p w14:paraId="35A34508" w14:textId="02EEA644" w:rsidR="00C27057" w:rsidRDefault="00C27057" w:rsidP="00C27057">
      <w:pPr>
        <w:pStyle w:val="BasicParagraph"/>
        <w:numPr>
          <w:ilvl w:val="0"/>
          <w:numId w:val="1"/>
        </w:numPr>
        <w:tabs>
          <w:tab w:val="left" w:pos="300"/>
        </w:tabs>
        <w:suppressAutoHyphens/>
        <w:spacing w:line="240" w:lineRule="auto"/>
        <w:rPr>
          <w:rFonts w:ascii="NimbusSanLig" w:hAnsi="NimbusSanLig" w:cs="NimbusSanLig"/>
          <w:sz w:val="20"/>
          <w:szCs w:val="20"/>
        </w:rPr>
      </w:pPr>
      <w:r>
        <w:rPr>
          <w:rFonts w:ascii="NimbusSanLig" w:hAnsi="NimbusSanLig" w:cs="NimbusSanLig"/>
          <w:sz w:val="20"/>
          <w:szCs w:val="20"/>
        </w:rPr>
        <w:t>Sleek and stylish surface mount design</w:t>
      </w:r>
    </w:p>
    <w:p w14:paraId="782D3A34" w14:textId="77777777" w:rsidR="00C27057" w:rsidRDefault="00C27057" w:rsidP="00C27057">
      <w:pPr>
        <w:pStyle w:val="BasicParagraph"/>
        <w:tabs>
          <w:tab w:val="left" w:pos="300"/>
        </w:tabs>
        <w:suppressAutoHyphens/>
        <w:spacing w:line="240" w:lineRule="auto"/>
        <w:rPr>
          <w:rFonts w:ascii="NimbusSanLig" w:hAnsi="NimbusSanLig" w:cs="NimbusSanLig"/>
          <w:sz w:val="20"/>
          <w:szCs w:val="20"/>
        </w:rPr>
      </w:pPr>
    </w:p>
    <w:p w14:paraId="539C23BD" w14:textId="2EB53133" w:rsidR="00C27057" w:rsidRDefault="00C27057" w:rsidP="00C27057">
      <w:pPr>
        <w:pStyle w:val="BasicParagraph"/>
        <w:numPr>
          <w:ilvl w:val="0"/>
          <w:numId w:val="1"/>
        </w:numPr>
        <w:tabs>
          <w:tab w:val="left" w:pos="300"/>
        </w:tabs>
        <w:suppressAutoHyphens/>
        <w:spacing w:line="240" w:lineRule="auto"/>
        <w:rPr>
          <w:rFonts w:ascii="NimbusSanLig" w:hAnsi="NimbusSanLig" w:cs="NimbusSanLig"/>
          <w:sz w:val="20"/>
          <w:szCs w:val="20"/>
        </w:rPr>
      </w:pPr>
      <w:r>
        <w:rPr>
          <w:rFonts w:ascii="NimbusSanLig" w:hAnsi="NimbusSanLig" w:cs="NimbusSanLig"/>
          <w:sz w:val="20"/>
          <w:szCs w:val="20"/>
        </w:rPr>
        <w:t xml:space="preserve">IP68 Rated – Guaranteed dust and </w:t>
      </w:r>
      <w:proofErr w:type="gramStart"/>
      <w:r>
        <w:rPr>
          <w:rFonts w:ascii="NimbusSanLig" w:hAnsi="NimbusSanLig" w:cs="NimbusSanLig"/>
          <w:sz w:val="20"/>
          <w:szCs w:val="20"/>
        </w:rPr>
        <w:t>water proof</w:t>
      </w:r>
      <w:proofErr w:type="gramEnd"/>
    </w:p>
    <w:p w14:paraId="0E2E66CC" w14:textId="77777777" w:rsidR="00C27057" w:rsidRDefault="00C27057" w:rsidP="00C27057">
      <w:pPr>
        <w:pStyle w:val="BasicParagraph"/>
        <w:suppressAutoHyphens/>
        <w:spacing w:line="240" w:lineRule="auto"/>
        <w:rPr>
          <w:rFonts w:ascii="NimbusSanLig" w:hAnsi="NimbusSanLig" w:cs="NimbusSanLig"/>
          <w:sz w:val="20"/>
          <w:szCs w:val="20"/>
        </w:rPr>
      </w:pPr>
    </w:p>
    <w:p w14:paraId="6EEAD247" w14:textId="7A1EE46F" w:rsidR="00C27057" w:rsidRPr="00346D18" w:rsidRDefault="00C27057" w:rsidP="00C27057">
      <w:pPr>
        <w:pStyle w:val="BasicParagraph"/>
        <w:numPr>
          <w:ilvl w:val="0"/>
          <w:numId w:val="1"/>
        </w:numPr>
        <w:suppressAutoHyphens/>
        <w:spacing w:line="240" w:lineRule="auto"/>
        <w:rPr>
          <w:rFonts w:ascii="NimbusSanLig" w:hAnsi="NimbusSanLig" w:cs="NimbusSanLig"/>
          <w:sz w:val="20"/>
          <w:szCs w:val="20"/>
        </w:rPr>
      </w:pPr>
      <w:r>
        <w:rPr>
          <w:rFonts w:ascii="NimbusSanLig" w:hAnsi="NimbusSanLig" w:cs="NimbusSanLig"/>
          <w:sz w:val="20"/>
          <w:szCs w:val="20"/>
        </w:rPr>
        <w:t>Available in both Black &amp; Stainless covers</w:t>
      </w:r>
    </w:p>
    <w:sectPr w:rsidR="00C27057" w:rsidRPr="0034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imbusSanLig">
    <w:panose1 w:val="00000400000000000000"/>
    <w:charset w:val="00"/>
    <w:family w:val="modern"/>
    <w:notTrueType/>
    <w:pitch w:val="variable"/>
    <w:sig w:usb0="00000007" w:usb1="00000001" w:usb2="00000000" w:usb3="00000000" w:csb0="00000093" w:csb1="00000000"/>
  </w:font>
  <w:font w:name="NimbusSan">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C6A0E"/>
    <w:multiLevelType w:val="hybridMultilevel"/>
    <w:tmpl w:val="158C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5E"/>
    <w:rsid w:val="002F3DC1"/>
    <w:rsid w:val="00346D18"/>
    <w:rsid w:val="009E7A5E"/>
    <w:rsid w:val="00AC2E2E"/>
    <w:rsid w:val="00C27057"/>
    <w:rsid w:val="00E07796"/>
    <w:rsid w:val="00F30A4A"/>
    <w:rsid w:val="00F6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4548"/>
  <w15:chartTrackingRefBased/>
  <w15:docId w15:val="{30312721-F751-4C04-9408-56E36E66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30A4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346D18"/>
    <w:rPr>
      <w:color w:val="0563C1" w:themeColor="hyperlink"/>
      <w:u w:val="single"/>
    </w:rPr>
  </w:style>
  <w:style w:type="character" w:styleId="UnresolvedMention">
    <w:name w:val="Unresolved Mention"/>
    <w:basedOn w:val="DefaultParagraphFont"/>
    <w:uiPriority w:val="99"/>
    <w:semiHidden/>
    <w:unhideWhenUsed/>
    <w:rsid w:val="00346D18"/>
    <w:rPr>
      <w:color w:val="605E5C"/>
      <w:shd w:val="clear" w:color="auto" w:fill="E1DFDD"/>
    </w:rPr>
  </w:style>
  <w:style w:type="paragraph" w:customStyle="1" w:styleId="NoParagraphStyle">
    <w:name w:val="[No Paragraph Style]"/>
    <w:rsid w:val="00C2705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Niq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Kennedy</dc:creator>
  <cp:keywords/>
  <dc:description/>
  <cp:lastModifiedBy>Don Kennedy</cp:lastModifiedBy>
  <cp:revision>5</cp:revision>
  <dcterms:created xsi:type="dcterms:W3CDTF">2020-12-07T21:43:00Z</dcterms:created>
  <dcterms:modified xsi:type="dcterms:W3CDTF">2020-12-23T15:28:00Z</dcterms:modified>
</cp:coreProperties>
</file>